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05BC" w:rsidRDefault="00DC05BC" w:rsidP="00DC05BC">
      <w:pPr>
        <w:jc w:val="center"/>
        <w:rPr>
          <w:rFonts w:ascii="Times New Roman" w:hAnsi="Times New Roman"/>
          <w:lang w:val="kk-KZ"/>
        </w:rPr>
      </w:pPr>
      <w:r>
        <w:rPr>
          <w:rFonts w:ascii="Times New Roman" w:hAnsi="Times New Roman"/>
          <w:lang w:val="kk-KZ"/>
        </w:rPr>
        <w:t>6 ЗЕРТХАНАЛЫҚ ЖҰМЫС. ПЕТРОГРАФИЯЛЫҚ ЗЕРТТЕУ.</w:t>
      </w:r>
    </w:p>
    <w:p w:rsidR="00DC05BC" w:rsidRDefault="00DC05BC" w:rsidP="00DC05BC">
      <w:pPr>
        <w:jc w:val="both"/>
        <w:rPr>
          <w:rFonts w:ascii="Times New Roman" w:hAnsi="Times New Roman"/>
          <w:lang w:val="kk-KZ"/>
        </w:rPr>
      </w:pPr>
    </w:p>
    <w:p w:rsidR="00DC05BC" w:rsidRDefault="00DC05BC" w:rsidP="00DC05BC">
      <w:pPr>
        <w:jc w:val="center"/>
        <w:rPr>
          <w:rFonts w:ascii="Times New Roman" w:hAnsi="Times New Roman"/>
          <w:lang w:val="kk-KZ"/>
        </w:rPr>
      </w:pPr>
      <w:r>
        <w:rPr>
          <w:rFonts w:ascii="Times New Roman" w:hAnsi="Times New Roman"/>
          <w:b/>
          <w:lang w:val="kk-KZ"/>
        </w:rPr>
        <w:t>6.1 Жалпы мағлуматтар</w:t>
      </w:r>
    </w:p>
    <w:p w:rsidR="00DC05BC" w:rsidRDefault="00DC05BC" w:rsidP="00DC05BC">
      <w:pPr>
        <w:ind w:firstLine="540"/>
        <w:jc w:val="both"/>
        <w:rPr>
          <w:rFonts w:ascii="Times New Roman" w:hAnsi="Times New Roman"/>
          <w:lang w:val="kk-KZ"/>
        </w:rPr>
      </w:pPr>
    </w:p>
    <w:p w:rsidR="00DC05BC" w:rsidRDefault="00DC05BC" w:rsidP="00DC05BC">
      <w:pPr>
        <w:ind w:firstLine="540"/>
        <w:jc w:val="both"/>
        <w:rPr>
          <w:rFonts w:ascii="Times New Roman" w:hAnsi="Times New Roman"/>
          <w:lang w:val="kk-KZ"/>
        </w:rPr>
      </w:pPr>
      <w:r>
        <w:rPr>
          <w:rFonts w:ascii="Times New Roman" w:hAnsi="Times New Roman"/>
          <w:lang w:val="kk-KZ"/>
        </w:rPr>
        <w:t>Магмалық таужыныстарды сипаттағанда оның келесі белгілерін қарастыру қажет:</w:t>
      </w:r>
    </w:p>
    <w:p w:rsidR="00DC05BC" w:rsidRDefault="00DC05BC" w:rsidP="00DC05BC">
      <w:pPr>
        <w:ind w:firstLine="540"/>
        <w:jc w:val="both"/>
        <w:rPr>
          <w:rFonts w:ascii="Times New Roman" w:hAnsi="Times New Roman"/>
          <w:lang w:val="kk-KZ"/>
        </w:rPr>
      </w:pPr>
      <w:r>
        <w:rPr>
          <w:rFonts w:ascii="Times New Roman" w:hAnsi="Times New Roman"/>
          <w:lang w:val="kk-KZ"/>
        </w:rPr>
        <w:t>-минералдық құрамын;</w:t>
      </w:r>
    </w:p>
    <w:p w:rsidR="00DC05BC" w:rsidRDefault="00DC05BC" w:rsidP="00DC05BC">
      <w:pPr>
        <w:ind w:firstLine="540"/>
        <w:jc w:val="both"/>
        <w:rPr>
          <w:rFonts w:ascii="Times New Roman" w:hAnsi="Times New Roman"/>
          <w:lang w:val="kk-KZ"/>
        </w:rPr>
      </w:pPr>
      <w:r>
        <w:rPr>
          <w:rFonts w:ascii="Times New Roman" w:hAnsi="Times New Roman"/>
          <w:lang w:val="kk-KZ"/>
        </w:rPr>
        <w:t>-минералдардың өзара қатынастарын;</w:t>
      </w:r>
    </w:p>
    <w:p w:rsidR="00DC05BC" w:rsidRDefault="00DC05BC" w:rsidP="00DC05BC">
      <w:pPr>
        <w:ind w:firstLine="540"/>
        <w:jc w:val="both"/>
        <w:rPr>
          <w:rFonts w:ascii="Times New Roman" w:hAnsi="Times New Roman"/>
          <w:lang w:val="kk-KZ"/>
        </w:rPr>
      </w:pPr>
      <w:r>
        <w:rPr>
          <w:rFonts w:ascii="Times New Roman" w:hAnsi="Times New Roman"/>
          <w:lang w:val="kk-KZ"/>
        </w:rPr>
        <w:t>-құрылысын;</w:t>
      </w:r>
    </w:p>
    <w:p w:rsidR="00DC05BC" w:rsidRDefault="00DC05BC" w:rsidP="00DC05BC">
      <w:pPr>
        <w:ind w:firstLine="540"/>
        <w:jc w:val="both"/>
        <w:rPr>
          <w:rFonts w:ascii="Times New Roman" w:hAnsi="Times New Roman"/>
          <w:lang w:val="kk-KZ"/>
        </w:rPr>
      </w:pPr>
      <w:r>
        <w:rPr>
          <w:rFonts w:ascii="Times New Roman" w:hAnsi="Times New Roman"/>
          <w:lang w:val="kk-KZ"/>
        </w:rPr>
        <w:t>-өзгеру дәрежесін.</w:t>
      </w:r>
    </w:p>
    <w:p w:rsidR="00DC05BC" w:rsidRDefault="00DC05BC" w:rsidP="00DC05BC">
      <w:pPr>
        <w:ind w:firstLine="540"/>
        <w:jc w:val="both"/>
        <w:rPr>
          <w:rFonts w:ascii="Times New Roman" w:hAnsi="Times New Roman"/>
          <w:lang w:val="kk-KZ"/>
        </w:rPr>
      </w:pPr>
    </w:p>
    <w:p w:rsidR="00DC05BC" w:rsidRDefault="00DC05BC" w:rsidP="00DC05BC">
      <w:pPr>
        <w:ind w:firstLine="540"/>
        <w:jc w:val="both"/>
        <w:rPr>
          <w:rFonts w:ascii="Times New Roman" w:hAnsi="Times New Roman"/>
          <w:lang w:val="kk-KZ"/>
        </w:rPr>
      </w:pPr>
      <w:r>
        <w:rPr>
          <w:rFonts w:ascii="Times New Roman" w:hAnsi="Times New Roman"/>
          <w:lang w:val="kk-KZ"/>
        </w:rPr>
        <w:t>6.1.1 Толық кристалды түйірлері біртекті.</w:t>
      </w:r>
    </w:p>
    <w:p w:rsidR="00DC05BC" w:rsidRDefault="00DC05BC" w:rsidP="00DC05BC">
      <w:pPr>
        <w:ind w:firstLine="540"/>
        <w:jc w:val="both"/>
        <w:rPr>
          <w:rFonts w:ascii="Times New Roman" w:hAnsi="Times New Roman"/>
          <w:lang w:val="kk-KZ"/>
        </w:rPr>
      </w:pPr>
      <w:r>
        <w:rPr>
          <w:rFonts w:ascii="Times New Roman" w:hAnsi="Times New Roman"/>
          <w:lang w:val="kk-KZ"/>
        </w:rPr>
        <w:t>Таужынысты құрайтын минералдарды бас, акцессорлық жіне туынды минералдарға бөледі. Бас минералдардың пайыздық санын анықтайды. Содан кейін әрбір минералдың қасиеттері жеке қаралады. Бас минералдарды идиоморфизм дәрежесіне немесе олардың кемейтін пайыздық саны бойынша сипатайды.</w:t>
      </w:r>
    </w:p>
    <w:p w:rsidR="00DC05BC" w:rsidRDefault="00DC05BC" w:rsidP="00DC05BC">
      <w:pPr>
        <w:ind w:firstLine="540"/>
        <w:jc w:val="both"/>
        <w:rPr>
          <w:rFonts w:ascii="Times New Roman" w:hAnsi="Times New Roman"/>
          <w:lang w:val="kk-KZ"/>
        </w:rPr>
      </w:pPr>
      <w:r>
        <w:rPr>
          <w:rFonts w:ascii="Times New Roman" w:hAnsi="Times New Roman"/>
          <w:lang w:val="kk-KZ"/>
        </w:rPr>
        <w:t>Минералдардың сипаттамасын төменгідей өткізу қажет:</w:t>
      </w:r>
    </w:p>
    <w:p w:rsidR="00DC05BC" w:rsidRDefault="00DC05BC" w:rsidP="00DC05BC">
      <w:pPr>
        <w:ind w:firstLine="540"/>
        <w:jc w:val="both"/>
        <w:rPr>
          <w:rFonts w:ascii="Times New Roman" w:hAnsi="Times New Roman"/>
          <w:lang w:val="kk-KZ"/>
        </w:rPr>
      </w:pPr>
      <w:r>
        <w:rPr>
          <w:rFonts w:ascii="Times New Roman" w:hAnsi="Times New Roman"/>
          <w:lang w:val="kk-KZ"/>
        </w:rPr>
        <w:t>-түйірлердің пішіні мен мөлшері;</w:t>
      </w:r>
    </w:p>
    <w:p w:rsidR="00DC05BC" w:rsidRDefault="00DC05BC" w:rsidP="00DC05BC">
      <w:pPr>
        <w:ind w:firstLine="540"/>
        <w:jc w:val="both"/>
        <w:rPr>
          <w:rFonts w:ascii="Times New Roman" w:hAnsi="Times New Roman"/>
          <w:lang w:val="kk-KZ"/>
        </w:rPr>
      </w:pPr>
      <w:r>
        <w:rPr>
          <w:rFonts w:ascii="Times New Roman" w:hAnsi="Times New Roman"/>
          <w:lang w:val="kk-KZ"/>
        </w:rPr>
        <w:t>-түсі және плеохраизм;</w:t>
      </w:r>
    </w:p>
    <w:p w:rsidR="00DC05BC" w:rsidRDefault="00DC05BC" w:rsidP="00DC05BC">
      <w:pPr>
        <w:ind w:firstLine="540"/>
        <w:jc w:val="both"/>
        <w:rPr>
          <w:rFonts w:ascii="Times New Roman" w:hAnsi="Times New Roman"/>
          <w:lang w:val="kk-KZ"/>
        </w:rPr>
      </w:pPr>
      <w:r>
        <w:rPr>
          <w:rFonts w:ascii="Times New Roman" w:hAnsi="Times New Roman"/>
          <w:lang w:val="kk-KZ"/>
        </w:rPr>
        <w:t>-изоморфты минералдар (плагиоклаздар, пироксендер, амфиболдар) үшін сөну бұрыштары. Сөну бұрыштар арқылы минералдардың құрамы анықталады.;</w:t>
      </w:r>
    </w:p>
    <w:p w:rsidR="00DC05BC" w:rsidRDefault="00DC05BC" w:rsidP="00DC05BC">
      <w:pPr>
        <w:ind w:firstLine="540"/>
        <w:jc w:val="both"/>
        <w:rPr>
          <w:rFonts w:ascii="Times New Roman" w:hAnsi="Times New Roman"/>
          <w:lang w:val="kk-KZ"/>
        </w:rPr>
      </w:pPr>
      <w:r>
        <w:rPr>
          <w:rFonts w:ascii="Times New Roman" w:hAnsi="Times New Roman"/>
          <w:lang w:val="kk-KZ"/>
        </w:rPr>
        <w:t>-екіге сыну көрсеткіштері, өстілігі, минералдың оптикалық белгісі ерекше болса ғана беріледі;</w:t>
      </w:r>
    </w:p>
    <w:p w:rsidR="00DC05BC" w:rsidRDefault="00DC05BC" w:rsidP="00DC05BC">
      <w:pPr>
        <w:ind w:firstLine="540"/>
        <w:jc w:val="both"/>
        <w:rPr>
          <w:rFonts w:ascii="Times New Roman" w:hAnsi="Times New Roman"/>
          <w:lang w:val="kk-KZ"/>
        </w:rPr>
      </w:pPr>
      <w:r>
        <w:rPr>
          <w:rFonts w:ascii="Times New Roman" w:hAnsi="Times New Roman"/>
          <w:lang w:val="kk-KZ"/>
        </w:rPr>
        <w:t>- минералдың микроқұрылымның ерекшеліктері – идиоморфизм дәрежесін, басқа минералдармен қатынасын, жиектерін, коррозиялық процестері ж.т.б.;</w:t>
      </w:r>
    </w:p>
    <w:p w:rsidR="00DC05BC" w:rsidRDefault="00DC05BC" w:rsidP="00DC05BC">
      <w:pPr>
        <w:ind w:firstLine="540"/>
        <w:jc w:val="both"/>
        <w:rPr>
          <w:rFonts w:ascii="Times New Roman" w:hAnsi="Times New Roman"/>
          <w:lang w:val="kk-KZ"/>
        </w:rPr>
      </w:pPr>
      <w:r>
        <w:rPr>
          <w:rFonts w:ascii="Times New Roman" w:hAnsi="Times New Roman"/>
          <w:lang w:val="kk-KZ"/>
        </w:rPr>
        <w:t>- туынды өзгерістер;</w:t>
      </w:r>
    </w:p>
    <w:p w:rsidR="00DC05BC" w:rsidRDefault="00DC05BC" w:rsidP="00DC05BC">
      <w:pPr>
        <w:ind w:firstLine="540"/>
        <w:jc w:val="both"/>
        <w:rPr>
          <w:rFonts w:ascii="Times New Roman" w:hAnsi="Times New Roman"/>
          <w:lang w:val="kk-KZ"/>
        </w:rPr>
      </w:pPr>
      <w:r>
        <w:rPr>
          <w:rFonts w:ascii="Times New Roman" w:hAnsi="Times New Roman"/>
          <w:lang w:val="kk-KZ"/>
        </w:rPr>
        <w:t>-құрылым мен бітімі;</w:t>
      </w:r>
    </w:p>
    <w:p w:rsidR="00DC05BC" w:rsidRDefault="00DC05BC" w:rsidP="00DC05BC">
      <w:pPr>
        <w:ind w:firstLine="540"/>
        <w:jc w:val="both"/>
        <w:rPr>
          <w:rFonts w:ascii="Times New Roman" w:hAnsi="Times New Roman"/>
          <w:lang w:val="kk-KZ"/>
        </w:rPr>
      </w:pPr>
      <w:r>
        <w:rPr>
          <w:rFonts w:ascii="Times New Roman" w:hAnsi="Times New Roman"/>
          <w:lang w:val="kk-KZ"/>
        </w:rPr>
        <w:t>-таужыныстың атауы.</w:t>
      </w:r>
    </w:p>
    <w:p w:rsidR="00DC05BC" w:rsidRDefault="00DC05BC" w:rsidP="00DC05BC">
      <w:pPr>
        <w:ind w:firstLine="540"/>
        <w:jc w:val="both"/>
        <w:rPr>
          <w:rFonts w:ascii="Times New Roman" w:hAnsi="Times New Roman"/>
          <w:lang w:val="kk-KZ"/>
        </w:rPr>
      </w:pPr>
    </w:p>
    <w:p w:rsidR="00DC05BC" w:rsidRDefault="00DC05BC" w:rsidP="00DC05BC">
      <w:pPr>
        <w:pStyle w:val="HTML"/>
        <w:jc w:val="center"/>
        <w:rPr>
          <w:b w:val="0"/>
          <w:bCs/>
          <w:i w:val="0"/>
          <w:iCs w:val="0"/>
        </w:rPr>
      </w:pPr>
      <w:r>
        <w:rPr>
          <w:b w:val="0"/>
          <w:bCs/>
          <w:i w:val="0"/>
          <w:iCs w:val="0"/>
          <w:noProof/>
        </w:rPr>
        <w:lastRenderedPageBreak/>
        <w:drawing>
          <wp:inline distT="0" distB="0" distL="0" distR="0" wp14:anchorId="135E4904" wp14:editId="2323CC16">
            <wp:extent cx="2834640" cy="2758440"/>
            <wp:effectExtent l="0" t="0" r="3810" b="381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34640" cy="2758440"/>
                    </a:xfrm>
                    <a:prstGeom prst="rect">
                      <a:avLst/>
                    </a:prstGeom>
                    <a:noFill/>
                    <a:ln>
                      <a:noFill/>
                    </a:ln>
                  </pic:spPr>
                </pic:pic>
              </a:graphicData>
            </a:graphic>
          </wp:inline>
        </w:drawing>
      </w:r>
      <w:r>
        <w:rPr>
          <w:b w:val="0"/>
          <w:bCs/>
          <w:i w:val="0"/>
          <w:iCs w:val="0"/>
          <w:noProof/>
        </w:rPr>
        <w:drawing>
          <wp:inline distT="0" distB="0" distL="0" distR="0" wp14:anchorId="2F593339" wp14:editId="0C0ED346">
            <wp:extent cx="2804160" cy="2758440"/>
            <wp:effectExtent l="0" t="0" r="0" b="381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04160" cy="2758440"/>
                    </a:xfrm>
                    <a:prstGeom prst="rect">
                      <a:avLst/>
                    </a:prstGeom>
                    <a:noFill/>
                    <a:ln>
                      <a:noFill/>
                    </a:ln>
                  </pic:spPr>
                </pic:pic>
              </a:graphicData>
            </a:graphic>
          </wp:inline>
        </w:drawing>
      </w:r>
    </w:p>
    <w:p w:rsidR="00DC05BC" w:rsidRDefault="00DC05BC" w:rsidP="00DC05BC">
      <w:pPr>
        <w:pStyle w:val="HTML"/>
        <w:ind w:firstLine="567"/>
        <w:jc w:val="center"/>
        <w:rPr>
          <w:b w:val="0"/>
          <w:bCs/>
          <w:i w:val="0"/>
          <w:iCs w:val="0"/>
        </w:rPr>
      </w:pPr>
    </w:p>
    <w:p w:rsidR="00DC05BC" w:rsidRDefault="00DC05BC" w:rsidP="00DC05BC">
      <w:pPr>
        <w:pStyle w:val="HTML"/>
        <w:jc w:val="center"/>
        <w:rPr>
          <w:b w:val="0"/>
          <w:bCs/>
          <w:i w:val="0"/>
          <w:iCs w:val="0"/>
          <w:szCs w:val="28"/>
        </w:rPr>
      </w:pPr>
      <w:r>
        <w:rPr>
          <w:b w:val="0"/>
          <w:bCs/>
          <w:i w:val="0"/>
          <w:iCs w:val="0"/>
          <w:szCs w:val="28"/>
          <w:lang w:val="kk-KZ"/>
        </w:rPr>
        <w:t xml:space="preserve"> сурет</w:t>
      </w:r>
      <w:r>
        <w:rPr>
          <w:b w:val="0"/>
          <w:bCs/>
          <w:i w:val="0"/>
          <w:iCs w:val="0"/>
          <w:szCs w:val="28"/>
        </w:rPr>
        <w:t xml:space="preserve"> – Кварц</w:t>
      </w:r>
      <w:r>
        <w:rPr>
          <w:b w:val="0"/>
          <w:bCs/>
          <w:i w:val="0"/>
          <w:iCs w:val="0"/>
          <w:szCs w:val="28"/>
          <w:lang w:val="kk-KZ"/>
        </w:rPr>
        <w:t>тық</w:t>
      </w:r>
      <w:r>
        <w:rPr>
          <w:b w:val="0"/>
          <w:bCs/>
          <w:i w:val="0"/>
          <w:iCs w:val="0"/>
          <w:szCs w:val="28"/>
        </w:rPr>
        <w:t xml:space="preserve"> диорит </w:t>
      </w:r>
      <w:r>
        <w:rPr>
          <w:b w:val="0"/>
          <w:bCs/>
          <w:i w:val="0"/>
          <w:iCs w:val="0"/>
          <w:szCs w:val="28"/>
          <w:lang w:val="kk-KZ"/>
        </w:rPr>
        <w:t>және</w:t>
      </w:r>
      <w:r>
        <w:rPr>
          <w:b w:val="0"/>
          <w:bCs/>
          <w:i w:val="0"/>
          <w:iCs w:val="0"/>
          <w:szCs w:val="28"/>
        </w:rPr>
        <w:t xml:space="preserve"> гранит, </w:t>
      </w:r>
      <w:r>
        <w:rPr>
          <w:b w:val="0"/>
          <w:bCs/>
          <w:i w:val="0"/>
          <w:iCs w:val="0"/>
          <w:szCs w:val="28"/>
          <w:lang w:val="en-US"/>
        </w:rPr>
        <w:t>d</w:t>
      </w:r>
      <w:r>
        <w:rPr>
          <w:b w:val="0"/>
          <w:bCs/>
          <w:i w:val="0"/>
          <w:iCs w:val="0"/>
          <w:szCs w:val="28"/>
        </w:rPr>
        <w:t xml:space="preserve">=2 </w:t>
      </w:r>
      <w:r>
        <w:rPr>
          <w:b w:val="0"/>
          <w:bCs/>
          <w:i w:val="0"/>
          <w:iCs w:val="0"/>
          <w:szCs w:val="28"/>
          <w:lang w:val="en-US"/>
        </w:rPr>
        <w:t>mm</w:t>
      </w:r>
    </w:p>
    <w:p w:rsidR="00DC05BC" w:rsidRDefault="00DC05BC" w:rsidP="00DC05BC">
      <w:pPr>
        <w:pStyle w:val="HTML"/>
        <w:jc w:val="center"/>
        <w:rPr>
          <w:b w:val="0"/>
          <w:i w:val="0"/>
          <w:szCs w:val="28"/>
        </w:rPr>
      </w:pPr>
      <w:r>
        <w:rPr>
          <w:b w:val="0"/>
          <w:i w:val="0"/>
          <w:szCs w:val="28"/>
          <w:lang w:val="en-US"/>
        </w:rPr>
        <w:t>Pl</w:t>
      </w:r>
      <w:r>
        <w:rPr>
          <w:b w:val="0"/>
          <w:i w:val="0"/>
          <w:szCs w:val="28"/>
        </w:rPr>
        <w:t xml:space="preserve"> - плагиоклаз, </w:t>
      </w:r>
      <w:proofErr w:type="gramStart"/>
      <w:r>
        <w:rPr>
          <w:b w:val="0"/>
          <w:i w:val="0"/>
          <w:szCs w:val="28"/>
          <w:lang w:val="en-US"/>
        </w:rPr>
        <w:t>Or</w:t>
      </w:r>
      <w:proofErr w:type="gramEnd"/>
      <w:r>
        <w:rPr>
          <w:b w:val="0"/>
          <w:i w:val="0"/>
          <w:szCs w:val="28"/>
        </w:rPr>
        <w:t xml:space="preserve"> - ортоклаз, </w:t>
      </w:r>
      <w:r>
        <w:rPr>
          <w:b w:val="0"/>
          <w:i w:val="0"/>
          <w:szCs w:val="28"/>
          <w:lang w:val="en-US"/>
        </w:rPr>
        <w:t>q</w:t>
      </w:r>
      <w:r>
        <w:rPr>
          <w:b w:val="0"/>
          <w:i w:val="0"/>
          <w:szCs w:val="28"/>
        </w:rPr>
        <w:t xml:space="preserve"> – кварц, </w:t>
      </w:r>
      <w:r>
        <w:rPr>
          <w:b w:val="0"/>
          <w:i w:val="0"/>
          <w:szCs w:val="28"/>
          <w:lang w:val="en-US"/>
        </w:rPr>
        <w:t>b</w:t>
      </w:r>
      <w:r>
        <w:rPr>
          <w:b w:val="0"/>
          <w:i w:val="0"/>
          <w:szCs w:val="28"/>
        </w:rPr>
        <w:t xml:space="preserve"> – биотит, A – амфибол, Т - титанит</w:t>
      </w:r>
    </w:p>
    <w:p w:rsidR="00DC05BC" w:rsidRDefault="00DC05BC" w:rsidP="00DC05BC">
      <w:pPr>
        <w:ind w:firstLine="540"/>
        <w:jc w:val="both"/>
        <w:rPr>
          <w:rFonts w:ascii="Times New Roman" w:hAnsi="Times New Roman"/>
        </w:rPr>
      </w:pPr>
    </w:p>
    <w:p w:rsidR="00DC05BC" w:rsidRDefault="00DC05BC" w:rsidP="00DC05BC">
      <w:pPr>
        <w:ind w:firstLine="540"/>
        <w:jc w:val="both"/>
        <w:rPr>
          <w:rFonts w:ascii="Times New Roman" w:hAnsi="Times New Roman"/>
          <w:lang w:val="kk-KZ"/>
        </w:rPr>
      </w:pPr>
      <w:r>
        <w:rPr>
          <w:rFonts w:ascii="Times New Roman" w:hAnsi="Times New Roman"/>
          <w:lang w:val="kk-KZ"/>
        </w:rPr>
        <w:t>6.1.2 Порфирлы толық кристалды емес таужыныстар.</w:t>
      </w:r>
    </w:p>
    <w:p w:rsidR="00DC05BC" w:rsidRDefault="00DC05BC" w:rsidP="00DC05BC">
      <w:pPr>
        <w:ind w:firstLine="540"/>
        <w:jc w:val="both"/>
        <w:rPr>
          <w:rFonts w:ascii="Times New Roman" w:hAnsi="Times New Roman"/>
          <w:lang w:val="kk-KZ"/>
        </w:rPr>
      </w:pPr>
      <w:r>
        <w:rPr>
          <w:rFonts w:ascii="Times New Roman" w:hAnsi="Times New Roman"/>
          <w:lang w:val="kk-KZ"/>
        </w:rPr>
        <w:t xml:space="preserve">Басында шлифтегі сеппелердің пайыздық санын анықтаймыз. Сеппелерді </w:t>
      </w:r>
    </w:p>
    <w:p w:rsidR="00DC05BC" w:rsidRDefault="00DC05BC" w:rsidP="00DC05BC">
      <w:pPr>
        <w:jc w:val="both"/>
        <w:rPr>
          <w:rFonts w:ascii="Times New Roman" w:hAnsi="Times New Roman"/>
          <w:lang w:val="kk-KZ"/>
        </w:rPr>
      </w:pPr>
      <w:r>
        <w:rPr>
          <w:rFonts w:ascii="Times New Roman" w:hAnsi="Times New Roman"/>
          <w:lang w:val="kk-KZ"/>
        </w:rPr>
        <w:t>кемейтін пайыздық саны бойынша толық кристалды таужыныстар сияқты сипаттаймыз.</w:t>
      </w:r>
    </w:p>
    <w:p w:rsidR="00DC05BC" w:rsidRDefault="00DC05BC" w:rsidP="00DC05BC">
      <w:pPr>
        <w:ind w:firstLine="540"/>
        <w:jc w:val="both"/>
        <w:rPr>
          <w:rFonts w:ascii="Times New Roman" w:hAnsi="Times New Roman"/>
          <w:lang w:val="kk-KZ"/>
        </w:rPr>
      </w:pPr>
      <w:r>
        <w:rPr>
          <w:rFonts w:ascii="Times New Roman" w:hAnsi="Times New Roman"/>
          <w:lang w:val="kk-KZ"/>
        </w:rPr>
        <w:t>Негізгі массанын кристалдануының дәрежесін және оны құрайтын микролиттердің құрамын анықтаймыз. Жанартаутекті шыны байқалса, оңда оның түсі, сыну көрсеткіші, рудалық қоспалардың саны, туынды өнімдермен орынбасуын қаралады. Минералдардың құрамы мен пішіні, өзара орналасуы және сан қатынасы бойынша негізгі массаның құрылымы анықталады. Соңында бітімі белгіленеді.</w:t>
      </w:r>
    </w:p>
    <w:p w:rsidR="00DC05BC" w:rsidRDefault="00DC05BC" w:rsidP="00DC05BC">
      <w:pPr>
        <w:ind w:firstLine="540"/>
        <w:jc w:val="both"/>
        <w:rPr>
          <w:rFonts w:ascii="Times New Roman" w:hAnsi="Times New Roman"/>
          <w:lang w:val="kk-KZ"/>
        </w:rPr>
      </w:pPr>
      <w:r>
        <w:rPr>
          <w:rFonts w:ascii="Times New Roman" w:hAnsi="Times New Roman"/>
          <w:lang w:val="kk-KZ"/>
        </w:rPr>
        <w:t>Порфирлі таужыныстардың негізгі массасын сипаттағандай афирлі таужыныстарда бейнеленеді. Сипаттамада суреттер және микрофотографиялар болуы қажет.</w:t>
      </w:r>
    </w:p>
    <w:p w:rsidR="00DC05BC" w:rsidRDefault="00DC05BC" w:rsidP="00DC05BC">
      <w:pPr>
        <w:ind w:firstLine="540"/>
        <w:jc w:val="both"/>
        <w:rPr>
          <w:rFonts w:ascii="Times New Roman" w:hAnsi="Times New Roman"/>
          <w:lang w:val="kk-KZ"/>
        </w:rPr>
      </w:pPr>
      <w:r>
        <w:rPr>
          <w:noProof/>
        </w:rPr>
        <w:lastRenderedPageBreak/>
        <w:drawing>
          <wp:anchor distT="0" distB="0" distL="114300" distR="114300" simplePos="0" relativeHeight="251659264" behindDoc="0" locked="0" layoutInCell="1" allowOverlap="1" wp14:anchorId="2FCBD56F" wp14:editId="39C7D539">
            <wp:simplePos x="0" y="0"/>
            <wp:positionH relativeFrom="column">
              <wp:posOffset>114300</wp:posOffset>
            </wp:positionH>
            <wp:positionV relativeFrom="paragraph">
              <wp:posOffset>0</wp:posOffset>
            </wp:positionV>
            <wp:extent cx="2971800" cy="2628900"/>
            <wp:effectExtent l="0" t="0" r="0" b="0"/>
            <wp:wrapTopAndBottom/>
            <wp:docPr id="14" name="Рисунок 14" descr="~AUT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UT0023"/>
                    <pic:cNvPicPr>
                      <a:picLocks noChangeAspect="1" noChangeArrowheads="1"/>
                    </pic:cNvPicPr>
                  </pic:nvPicPr>
                  <pic:blipFill>
                    <a:blip r:embed="rId8">
                      <a:lum bright="-12000" contrast="24000"/>
                      <a:grayscl/>
                      <a:biLevel thresh="50000"/>
                      <a:extLst>
                        <a:ext uri="{28A0092B-C50C-407E-A947-70E740481C1C}">
                          <a14:useLocalDpi xmlns:a14="http://schemas.microsoft.com/office/drawing/2010/main" val="0"/>
                        </a:ext>
                      </a:extLst>
                    </a:blip>
                    <a:srcRect l="50047" t="34892" r="17229" b="42366"/>
                    <a:stretch>
                      <a:fillRect/>
                    </a:stretch>
                  </pic:blipFill>
                  <pic:spPr bwMode="auto">
                    <a:xfrm>
                      <a:off x="0" y="0"/>
                      <a:ext cx="2971800" cy="26289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424BB3A3" wp14:editId="6D375C70">
            <wp:simplePos x="0" y="0"/>
            <wp:positionH relativeFrom="column">
              <wp:posOffset>3314700</wp:posOffset>
            </wp:positionH>
            <wp:positionV relativeFrom="paragraph">
              <wp:posOffset>114300</wp:posOffset>
            </wp:positionV>
            <wp:extent cx="2971800" cy="2628900"/>
            <wp:effectExtent l="0" t="0" r="0" b="0"/>
            <wp:wrapTopAndBottom/>
            <wp:docPr id="13" name="Рисунок 13" descr="~AUT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UT0024"/>
                    <pic:cNvPicPr>
                      <a:picLocks noChangeAspect="1" noChangeArrowheads="1"/>
                    </pic:cNvPicPr>
                  </pic:nvPicPr>
                  <pic:blipFill>
                    <a:blip r:embed="rId9">
                      <a:lum contrast="30000"/>
                      <a:grayscl/>
                      <a:biLevel thresh="50000"/>
                      <a:extLst>
                        <a:ext uri="{28A0092B-C50C-407E-A947-70E740481C1C}">
                          <a14:useLocalDpi xmlns:a14="http://schemas.microsoft.com/office/drawing/2010/main" val="0"/>
                        </a:ext>
                      </a:extLst>
                    </a:blip>
                    <a:srcRect l="50047" t="36143" r="17229" b="40974"/>
                    <a:stretch>
                      <a:fillRect/>
                    </a:stretch>
                  </pic:blipFill>
                  <pic:spPr bwMode="auto">
                    <a:xfrm>
                      <a:off x="0" y="0"/>
                      <a:ext cx="2971800" cy="2628900"/>
                    </a:xfrm>
                    <a:prstGeom prst="rect">
                      <a:avLst/>
                    </a:prstGeom>
                    <a:noFill/>
                  </pic:spPr>
                </pic:pic>
              </a:graphicData>
            </a:graphic>
            <wp14:sizeRelH relativeFrom="page">
              <wp14:pctWidth>0</wp14:pctWidth>
            </wp14:sizeRelH>
            <wp14:sizeRelV relativeFrom="page">
              <wp14:pctHeight>0</wp14:pctHeight>
            </wp14:sizeRelV>
          </wp:anchor>
        </w:drawing>
      </w:r>
    </w:p>
    <w:p w:rsidR="00DC05BC" w:rsidRDefault="00DC05BC" w:rsidP="00DC05BC">
      <w:pPr>
        <w:ind w:firstLine="540"/>
        <w:jc w:val="both"/>
        <w:rPr>
          <w:rFonts w:ascii="Times New Roman" w:hAnsi="Times New Roman"/>
          <w:lang w:val="kk-KZ"/>
        </w:rPr>
      </w:pPr>
    </w:p>
    <w:p w:rsidR="00DC05BC" w:rsidRPr="00F62D2D" w:rsidRDefault="00DC05BC" w:rsidP="00DC05BC">
      <w:pPr>
        <w:pStyle w:val="HTML"/>
        <w:jc w:val="center"/>
        <w:rPr>
          <w:b w:val="0"/>
          <w:bCs/>
          <w:i w:val="0"/>
          <w:iCs w:val="0"/>
          <w:szCs w:val="28"/>
          <w:lang w:val="kk-KZ"/>
        </w:rPr>
      </w:pPr>
      <w:r>
        <w:rPr>
          <w:b w:val="0"/>
          <w:bCs/>
          <w:i w:val="0"/>
          <w:iCs w:val="0"/>
          <w:szCs w:val="28"/>
          <w:lang w:val="kk-KZ"/>
        </w:rPr>
        <w:t>9 сурет</w:t>
      </w:r>
      <w:r w:rsidRPr="00F62D2D">
        <w:rPr>
          <w:b w:val="0"/>
          <w:bCs/>
          <w:i w:val="0"/>
          <w:iCs w:val="0"/>
          <w:szCs w:val="28"/>
          <w:lang w:val="kk-KZ"/>
        </w:rPr>
        <w:t xml:space="preserve"> – Базальт </w:t>
      </w:r>
      <w:r>
        <w:rPr>
          <w:b w:val="0"/>
          <w:bCs/>
          <w:i w:val="0"/>
          <w:iCs w:val="0"/>
          <w:szCs w:val="28"/>
          <w:lang w:val="kk-KZ"/>
        </w:rPr>
        <w:t>және</w:t>
      </w:r>
      <w:r w:rsidRPr="00F62D2D">
        <w:rPr>
          <w:b w:val="0"/>
          <w:bCs/>
          <w:i w:val="0"/>
          <w:iCs w:val="0"/>
          <w:szCs w:val="28"/>
          <w:lang w:val="kk-KZ"/>
        </w:rPr>
        <w:t xml:space="preserve"> риолит (альбит</w:t>
      </w:r>
      <w:r>
        <w:rPr>
          <w:b w:val="0"/>
          <w:bCs/>
          <w:i w:val="0"/>
          <w:iCs w:val="0"/>
          <w:szCs w:val="28"/>
          <w:lang w:val="kk-KZ"/>
        </w:rPr>
        <w:t xml:space="preserve"> по</w:t>
      </w:r>
      <w:r w:rsidRPr="00F62D2D">
        <w:rPr>
          <w:b w:val="0"/>
          <w:bCs/>
          <w:i w:val="0"/>
          <w:iCs w:val="0"/>
          <w:szCs w:val="28"/>
          <w:lang w:val="kk-KZ"/>
        </w:rPr>
        <w:t>рфир</w:t>
      </w:r>
      <w:r>
        <w:rPr>
          <w:b w:val="0"/>
          <w:bCs/>
          <w:i w:val="0"/>
          <w:iCs w:val="0"/>
          <w:szCs w:val="28"/>
          <w:lang w:val="kk-KZ"/>
        </w:rPr>
        <w:t>і</w:t>
      </w:r>
      <w:r w:rsidRPr="00F62D2D">
        <w:rPr>
          <w:b w:val="0"/>
          <w:bCs/>
          <w:i w:val="0"/>
          <w:iCs w:val="0"/>
          <w:szCs w:val="28"/>
          <w:lang w:val="kk-KZ"/>
        </w:rPr>
        <w:t>), d=2 mm</w:t>
      </w:r>
    </w:p>
    <w:p w:rsidR="00DC05BC" w:rsidRDefault="00DC05BC" w:rsidP="00DC05BC">
      <w:pPr>
        <w:pStyle w:val="HTML"/>
        <w:jc w:val="center"/>
        <w:rPr>
          <w:b w:val="0"/>
          <w:bCs/>
          <w:i w:val="0"/>
          <w:iCs w:val="0"/>
          <w:szCs w:val="28"/>
        </w:rPr>
      </w:pPr>
      <w:r>
        <w:rPr>
          <w:b w:val="0"/>
          <w:bCs/>
          <w:i w:val="0"/>
          <w:iCs w:val="0"/>
          <w:szCs w:val="28"/>
          <w:lang w:val="en-US"/>
        </w:rPr>
        <w:t>Pl</w:t>
      </w:r>
      <w:r>
        <w:rPr>
          <w:b w:val="0"/>
          <w:bCs/>
          <w:i w:val="0"/>
          <w:iCs w:val="0"/>
          <w:szCs w:val="28"/>
        </w:rPr>
        <w:t xml:space="preserve"> - плагиоклаз, Р – пироксен, О – оливин</w:t>
      </w:r>
    </w:p>
    <w:p w:rsidR="00DC05BC" w:rsidRDefault="00DC05BC" w:rsidP="00DC05BC">
      <w:pPr>
        <w:ind w:firstLine="540"/>
        <w:jc w:val="both"/>
        <w:rPr>
          <w:rFonts w:ascii="Times New Roman" w:hAnsi="Times New Roman"/>
          <w:lang w:val="kk-KZ"/>
        </w:rPr>
      </w:pPr>
    </w:p>
    <w:p w:rsidR="00DC05BC" w:rsidRDefault="00DC05BC" w:rsidP="00DC05BC">
      <w:pPr>
        <w:ind w:firstLine="540"/>
        <w:jc w:val="both"/>
        <w:rPr>
          <w:rFonts w:ascii="Times New Roman" w:hAnsi="Times New Roman"/>
          <w:lang w:val="kk-KZ"/>
        </w:rPr>
      </w:pPr>
    </w:p>
    <w:p w:rsidR="00DC05BC" w:rsidRDefault="00DC05BC" w:rsidP="00DC05BC">
      <w:pPr>
        <w:jc w:val="center"/>
        <w:rPr>
          <w:rFonts w:ascii="Times New Roman" w:hAnsi="Times New Roman"/>
          <w:lang w:val="kk-KZ"/>
        </w:rPr>
      </w:pPr>
      <w:r>
        <w:rPr>
          <w:rFonts w:ascii="Times New Roman" w:hAnsi="Times New Roman"/>
          <w:lang w:val="kk-KZ"/>
        </w:rPr>
        <w:t>№1001 тастілім.</w:t>
      </w:r>
    </w:p>
    <w:p w:rsidR="00DC05BC" w:rsidRDefault="00DC05BC" w:rsidP="00DC05BC">
      <w:pPr>
        <w:ind w:firstLine="540"/>
        <w:jc w:val="both"/>
        <w:rPr>
          <w:rFonts w:ascii="Times New Roman" w:hAnsi="Times New Roman"/>
          <w:lang w:val="kk-KZ"/>
        </w:rPr>
      </w:pPr>
      <w:r>
        <w:rPr>
          <w:rFonts w:ascii="Times New Roman" w:hAnsi="Times New Roman"/>
          <w:lang w:val="kk-KZ"/>
        </w:rPr>
        <w:t>Атауы – калий дала шпатты гранит</w:t>
      </w:r>
    </w:p>
    <w:p w:rsidR="00DC05BC" w:rsidRDefault="00DC05BC" w:rsidP="00DC05BC">
      <w:pPr>
        <w:ind w:firstLine="540"/>
        <w:jc w:val="both"/>
        <w:rPr>
          <w:rFonts w:ascii="Times New Roman" w:hAnsi="Times New Roman"/>
          <w:lang w:val="kk-KZ"/>
        </w:rPr>
      </w:pPr>
      <w:r>
        <w:rPr>
          <w:rFonts w:ascii="Times New Roman" w:hAnsi="Times New Roman"/>
          <w:lang w:val="kk-KZ"/>
        </w:rPr>
        <w:t>Құрылымы – гипидиоморфты түйірлі.</w:t>
      </w:r>
    </w:p>
    <w:p w:rsidR="00DC05BC" w:rsidRDefault="00DC05BC" w:rsidP="00DC05BC">
      <w:pPr>
        <w:ind w:firstLine="540"/>
        <w:jc w:val="both"/>
        <w:rPr>
          <w:rFonts w:ascii="Times New Roman" w:hAnsi="Times New Roman"/>
          <w:lang w:val="kk-KZ"/>
        </w:rPr>
      </w:pPr>
      <w:r>
        <w:rPr>
          <w:rFonts w:ascii="Times New Roman" w:hAnsi="Times New Roman"/>
          <w:lang w:val="kk-KZ"/>
        </w:rPr>
        <w:t>Алғашқы минералдар - КДШ-50%, кварц-30%, плагиоклаз-15 %, биотит+мусковит - 4+1 %, акцессорлық: апатит және циркон, кендi магнетит.</w:t>
      </w:r>
    </w:p>
    <w:p w:rsidR="00DC05BC" w:rsidRDefault="00DC05BC" w:rsidP="00DC05BC">
      <w:pPr>
        <w:ind w:firstLine="540"/>
        <w:jc w:val="both"/>
        <w:rPr>
          <w:rFonts w:ascii="Times New Roman" w:hAnsi="Times New Roman"/>
          <w:lang w:val="kk-KZ"/>
        </w:rPr>
      </w:pPr>
      <w:r>
        <w:rPr>
          <w:rFonts w:ascii="Times New Roman" w:hAnsi="Times New Roman"/>
          <w:lang w:val="kk-KZ"/>
        </w:rPr>
        <w:t>Туынды минералдар-пелит, хлорит.</w:t>
      </w:r>
    </w:p>
    <w:p w:rsidR="00DC05BC" w:rsidRDefault="00DC05BC" w:rsidP="00DC05BC">
      <w:pPr>
        <w:ind w:firstLine="540"/>
        <w:jc w:val="both"/>
        <w:rPr>
          <w:rFonts w:ascii="Times New Roman" w:hAnsi="Times New Roman"/>
          <w:lang w:val="kk-KZ"/>
        </w:rPr>
      </w:pPr>
      <w:r>
        <w:rPr>
          <w:rFonts w:ascii="Times New Roman" w:hAnsi="Times New Roman"/>
          <w:lang w:val="kk-KZ"/>
        </w:rPr>
        <w:t>КДШ (ортоклаз) - микротүйiршiктердің мөлшерi 3-4 мм, түссiз, төмен рельефтi және интерференциясы ақ-сұр түстi, жыныстың жалпы көлемiнiң 50 % құрайды.</w:t>
      </w:r>
    </w:p>
    <w:p w:rsidR="00DC05BC" w:rsidRDefault="00DC05BC" w:rsidP="00DC05BC">
      <w:pPr>
        <w:ind w:firstLine="540"/>
        <w:jc w:val="both"/>
        <w:rPr>
          <w:rFonts w:ascii="Times New Roman" w:hAnsi="Times New Roman"/>
          <w:lang w:val="kk-KZ"/>
        </w:rPr>
      </w:pPr>
      <w:r>
        <w:rPr>
          <w:rFonts w:ascii="Times New Roman" w:hAnsi="Times New Roman"/>
          <w:lang w:val="kk-KZ"/>
        </w:rPr>
        <w:t>Плагиоклаз - микротүйiршiктердің мөлшерi 2-3 мм, түссiз, интерференциясы ақ-сұр түстi және полисинтетикалық телқосақтар тән, №5-7 альбит ретiнде анықталған, жыныс көлемiнiң 15 % құрайды.</w:t>
      </w:r>
    </w:p>
    <w:p w:rsidR="00DC05BC" w:rsidRDefault="00DC05BC" w:rsidP="00DC05BC">
      <w:pPr>
        <w:ind w:firstLine="540"/>
        <w:jc w:val="both"/>
        <w:rPr>
          <w:rFonts w:ascii="Times New Roman" w:hAnsi="Times New Roman"/>
          <w:lang w:val="kk-KZ"/>
        </w:rPr>
      </w:pPr>
      <w:r>
        <w:rPr>
          <w:rFonts w:ascii="Times New Roman" w:hAnsi="Times New Roman"/>
          <w:lang w:val="kk-KZ"/>
        </w:rPr>
        <w:t>Кварц - мөлшерi 1-3 мм, интерференциясы ақ-сұр түстi, жыныстың жалпы көлемiнiң 30 % құрайды.</w:t>
      </w:r>
    </w:p>
    <w:p w:rsidR="00DC05BC" w:rsidRDefault="00DC05BC" w:rsidP="00DC05BC">
      <w:pPr>
        <w:ind w:firstLine="540"/>
        <w:jc w:val="both"/>
        <w:rPr>
          <w:rFonts w:ascii="Times New Roman" w:hAnsi="Times New Roman"/>
          <w:lang w:val="kk-KZ"/>
        </w:rPr>
      </w:pPr>
      <w:r>
        <w:rPr>
          <w:rFonts w:ascii="Times New Roman" w:hAnsi="Times New Roman"/>
          <w:lang w:val="kk-KZ"/>
        </w:rPr>
        <w:t>Биотит - 0,1-1,0 мм қою жасыл түстi ұзынша микротүйiршiктер, 5-7 микротүйiршiктiң жиынтығын құрайды.</w:t>
      </w:r>
    </w:p>
    <w:p w:rsidR="00DC05BC" w:rsidRDefault="00DC05BC" w:rsidP="00DC05BC">
      <w:pPr>
        <w:ind w:firstLine="540"/>
        <w:jc w:val="both"/>
        <w:rPr>
          <w:rFonts w:ascii="Times New Roman" w:hAnsi="Times New Roman"/>
          <w:lang w:val="kk-KZ"/>
        </w:rPr>
      </w:pPr>
      <w:r>
        <w:rPr>
          <w:rFonts w:ascii="Times New Roman" w:hAnsi="Times New Roman"/>
          <w:lang w:val="kk-KZ"/>
        </w:rPr>
        <w:t>Мусковит -мөлшерi 0,05 мм ұсақ микротүйiршiктер, калий шпатын ішінде байқалады.</w:t>
      </w:r>
    </w:p>
    <w:p w:rsidR="00DC05BC" w:rsidRDefault="00DC05BC" w:rsidP="00DC05BC">
      <w:pPr>
        <w:ind w:firstLine="540"/>
        <w:jc w:val="both"/>
        <w:rPr>
          <w:rFonts w:ascii="Times New Roman" w:hAnsi="Times New Roman"/>
          <w:lang w:val="kk-KZ"/>
        </w:rPr>
      </w:pPr>
      <w:r>
        <w:rPr>
          <w:rFonts w:ascii="Times New Roman" w:hAnsi="Times New Roman"/>
          <w:lang w:val="kk-KZ"/>
        </w:rPr>
        <w:t>Акцессорлық апатит, циркон, кендi магнетит, жыныс көлемiнiң 1 пайыздан аз мөлшерiн құрайды.</w:t>
      </w:r>
    </w:p>
    <w:p w:rsidR="00DC05BC" w:rsidRDefault="00DC05BC" w:rsidP="00DC05BC">
      <w:pPr>
        <w:ind w:firstLine="540"/>
        <w:jc w:val="both"/>
        <w:rPr>
          <w:rFonts w:ascii="Times New Roman" w:hAnsi="Times New Roman"/>
          <w:lang w:val="kk-KZ"/>
        </w:rPr>
      </w:pPr>
      <w:r>
        <w:rPr>
          <w:rFonts w:ascii="Times New Roman" w:hAnsi="Times New Roman"/>
          <w:lang w:val="kk-KZ"/>
        </w:rPr>
        <w:t>Туынды минералдар – дала шпата пелит, ал түсті минералдарда хлорит дамыған. Өзгеру дәрежесі -10-0%.</w:t>
      </w:r>
    </w:p>
    <w:p w:rsidR="00DC05BC" w:rsidRDefault="00DC05BC" w:rsidP="00DC05BC">
      <w:pPr>
        <w:ind w:firstLine="540"/>
        <w:jc w:val="both"/>
        <w:rPr>
          <w:rFonts w:ascii="Times New Roman" w:hAnsi="Times New Roman"/>
          <w:lang w:val="kk-KZ"/>
        </w:rPr>
      </w:pPr>
    </w:p>
    <w:p w:rsidR="00DC05BC" w:rsidRDefault="00DC05BC" w:rsidP="00DC05BC">
      <w:pPr>
        <w:jc w:val="center"/>
        <w:rPr>
          <w:rFonts w:ascii="Times New Roman" w:hAnsi="Times New Roman"/>
          <w:lang w:val="kk-KZ"/>
        </w:rPr>
      </w:pPr>
      <w:r>
        <w:rPr>
          <w:rFonts w:ascii="Times New Roman" w:hAnsi="Times New Roman"/>
          <w:lang w:val="kk-KZ"/>
        </w:rPr>
        <w:t>№ 1224 тастілім.</w:t>
      </w:r>
    </w:p>
    <w:p w:rsidR="00DC05BC" w:rsidRDefault="00DC05BC" w:rsidP="00DC05BC">
      <w:pPr>
        <w:ind w:firstLine="540"/>
        <w:jc w:val="both"/>
        <w:rPr>
          <w:rFonts w:ascii="Times New Roman" w:hAnsi="Times New Roman"/>
          <w:lang w:val="kk-KZ"/>
        </w:rPr>
      </w:pPr>
      <w:r>
        <w:rPr>
          <w:rFonts w:ascii="Times New Roman" w:hAnsi="Times New Roman"/>
          <w:lang w:val="kk-KZ"/>
        </w:rPr>
        <w:t>Атауы - риолит( кварц-плагиоклаз-биотиттi порфир)</w:t>
      </w:r>
    </w:p>
    <w:p w:rsidR="00DC05BC" w:rsidRDefault="00DC05BC" w:rsidP="00DC05BC">
      <w:pPr>
        <w:ind w:firstLine="540"/>
        <w:jc w:val="both"/>
        <w:rPr>
          <w:rFonts w:ascii="Times New Roman" w:hAnsi="Times New Roman"/>
          <w:lang w:val="kk-KZ"/>
        </w:rPr>
      </w:pPr>
      <w:r>
        <w:rPr>
          <w:rFonts w:ascii="Times New Roman" w:hAnsi="Times New Roman"/>
          <w:lang w:val="kk-KZ"/>
        </w:rPr>
        <w:lastRenderedPageBreak/>
        <w:t>Құрылымы - порфирлi</w:t>
      </w:r>
    </w:p>
    <w:p w:rsidR="00DC05BC" w:rsidRDefault="00DC05BC" w:rsidP="00DC05BC">
      <w:pPr>
        <w:ind w:firstLine="540"/>
        <w:jc w:val="both"/>
        <w:rPr>
          <w:rFonts w:ascii="Times New Roman" w:hAnsi="Times New Roman"/>
          <w:lang w:val="kk-KZ"/>
        </w:rPr>
      </w:pPr>
      <w:r>
        <w:rPr>
          <w:rFonts w:ascii="Times New Roman" w:hAnsi="Times New Roman"/>
          <w:lang w:val="kk-KZ"/>
        </w:rPr>
        <w:t>Алғашқы минералдар - плагиоклаз сеппелері-10%, биотит сеппелері-5 %, кварц сеппелері - 10%, кварц-полевошпаттың негiзгi массасы - 75%, кендi магнетит - 1 %.</w:t>
      </w:r>
    </w:p>
    <w:p w:rsidR="00DC05BC" w:rsidRDefault="00DC05BC" w:rsidP="00DC05BC">
      <w:pPr>
        <w:ind w:firstLine="540"/>
        <w:jc w:val="both"/>
        <w:rPr>
          <w:rFonts w:ascii="Times New Roman" w:hAnsi="Times New Roman"/>
          <w:lang w:val="kk-KZ"/>
        </w:rPr>
      </w:pPr>
      <w:r>
        <w:rPr>
          <w:rFonts w:ascii="Times New Roman" w:hAnsi="Times New Roman"/>
          <w:lang w:val="kk-KZ"/>
        </w:rPr>
        <w:t>Туынды минералдар - хлорит.</w:t>
      </w:r>
    </w:p>
    <w:p w:rsidR="00DC05BC" w:rsidRDefault="00DC05BC" w:rsidP="00DC05BC">
      <w:pPr>
        <w:ind w:firstLine="540"/>
        <w:jc w:val="both"/>
        <w:rPr>
          <w:rFonts w:ascii="Times New Roman" w:hAnsi="Times New Roman"/>
          <w:lang w:val="kk-KZ"/>
        </w:rPr>
      </w:pPr>
      <w:r>
        <w:rPr>
          <w:rFonts w:ascii="Times New Roman" w:hAnsi="Times New Roman"/>
          <w:lang w:val="kk-KZ"/>
        </w:rPr>
        <w:t>Плагиоклаз - сеппелердің мөлшерi 1,5-1,5мм, түссiз, интерференциясы ақ-сұр түстi және полисинтетикалық телқосақтармен, №9-10 альбит ретiнде анықталған, жыныстың жалпы көлемiнiң 10% құрайды.</w:t>
      </w:r>
    </w:p>
    <w:p w:rsidR="00DC05BC" w:rsidRDefault="00DC05BC" w:rsidP="00DC05BC">
      <w:pPr>
        <w:ind w:firstLine="540"/>
        <w:jc w:val="both"/>
        <w:rPr>
          <w:rFonts w:ascii="Times New Roman" w:hAnsi="Times New Roman"/>
          <w:lang w:val="kk-KZ"/>
        </w:rPr>
      </w:pPr>
      <w:r>
        <w:rPr>
          <w:rFonts w:ascii="Times New Roman" w:hAnsi="Times New Roman"/>
          <w:lang w:val="kk-KZ"/>
        </w:rPr>
        <w:t>Кварц - 0,3-1,5 мм фенокристерді құрайды, жыныстың жалпы көлемiнiң 10% құрайды.</w:t>
      </w:r>
    </w:p>
    <w:p w:rsidR="00DC05BC" w:rsidRDefault="00DC05BC" w:rsidP="00DC05BC">
      <w:pPr>
        <w:ind w:firstLine="540"/>
        <w:jc w:val="both"/>
        <w:rPr>
          <w:rFonts w:ascii="Times New Roman" w:hAnsi="Times New Roman"/>
          <w:lang w:val="kk-KZ"/>
        </w:rPr>
      </w:pPr>
      <w:r>
        <w:rPr>
          <w:rFonts w:ascii="Times New Roman" w:hAnsi="Times New Roman"/>
          <w:lang w:val="kk-KZ"/>
        </w:rPr>
        <w:t>Биотит - 0,3-1 мм дейiнгi сұр түстi фенокристерден тұрады, жыныстың жалпы көлемiнiң 5% құрайды.</w:t>
      </w:r>
    </w:p>
    <w:p w:rsidR="00DC05BC" w:rsidRDefault="00DC05BC" w:rsidP="00DC05BC">
      <w:pPr>
        <w:ind w:firstLine="540"/>
        <w:jc w:val="both"/>
        <w:rPr>
          <w:rFonts w:ascii="Times New Roman" w:hAnsi="Times New Roman"/>
          <w:lang w:val="kk-KZ"/>
        </w:rPr>
      </w:pPr>
      <w:r>
        <w:rPr>
          <w:rFonts w:ascii="Times New Roman" w:hAnsi="Times New Roman"/>
          <w:lang w:val="kk-KZ"/>
        </w:rPr>
        <w:t>Негiзгi масса - мөлшерi 0,05 мм-ден төмен кварц пен дала шпаттарының микротүйiршiктерi.</w:t>
      </w:r>
    </w:p>
    <w:p w:rsidR="00DC05BC" w:rsidRDefault="00DC05BC" w:rsidP="00DC05BC">
      <w:pPr>
        <w:ind w:firstLine="540"/>
        <w:jc w:val="both"/>
        <w:rPr>
          <w:rFonts w:ascii="Times New Roman" w:hAnsi="Times New Roman"/>
          <w:lang w:val="kk-KZ"/>
        </w:rPr>
      </w:pPr>
      <w:r>
        <w:rPr>
          <w:rFonts w:ascii="Times New Roman" w:hAnsi="Times New Roman"/>
          <w:lang w:val="kk-KZ"/>
        </w:rPr>
        <w:t>Магнетит - негiзгi массаның құрамында ұсақ мөлдiр емес(0,05-тен аз) микротүйiршiктер белгiленген.</w:t>
      </w:r>
    </w:p>
    <w:p w:rsidR="00DC05BC" w:rsidRDefault="00DC05BC" w:rsidP="00DC05BC">
      <w:pPr>
        <w:ind w:firstLine="540"/>
        <w:jc w:val="both"/>
        <w:rPr>
          <w:rFonts w:ascii="Times New Roman" w:hAnsi="Times New Roman"/>
          <w:lang w:val="kk-KZ"/>
        </w:rPr>
      </w:pPr>
      <w:r>
        <w:rPr>
          <w:rFonts w:ascii="Times New Roman" w:hAnsi="Times New Roman"/>
          <w:lang w:val="kk-KZ"/>
        </w:rPr>
        <w:t>Туынды минералдар- биотит бойынша хлорит, қайта құрылу дәрежесі маңызды емес-10-0 %.</w:t>
      </w:r>
    </w:p>
    <w:p w:rsidR="00DC05BC" w:rsidRDefault="00DC05BC" w:rsidP="00DC05BC">
      <w:pPr>
        <w:ind w:firstLine="540"/>
        <w:jc w:val="both"/>
        <w:rPr>
          <w:rFonts w:ascii="Times New Roman" w:hAnsi="Times New Roman"/>
          <w:lang w:val="kk-KZ"/>
        </w:rPr>
      </w:pPr>
    </w:p>
    <w:p w:rsidR="00DC05BC" w:rsidRDefault="00DC05BC" w:rsidP="00DC05BC">
      <w:pPr>
        <w:jc w:val="center"/>
        <w:rPr>
          <w:rFonts w:ascii="Times New Roman" w:hAnsi="Times New Roman"/>
          <w:b/>
          <w:lang w:val="kk-KZ"/>
        </w:rPr>
      </w:pPr>
      <w:r>
        <w:rPr>
          <w:rFonts w:ascii="Times New Roman" w:hAnsi="Times New Roman"/>
          <w:b/>
          <w:lang w:val="kk-KZ"/>
        </w:rPr>
        <w:t>6.2 Сабақтың мақсаты</w:t>
      </w:r>
    </w:p>
    <w:p w:rsidR="00DC05BC" w:rsidRDefault="00DC05BC" w:rsidP="00DC05BC">
      <w:pPr>
        <w:jc w:val="center"/>
        <w:rPr>
          <w:rFonts w:ascii="Times New Roman" w:hAnsi="Times New Roman"/>
          <w:b/>
          <w:lang w:val="kk-KZ"/>
        </w:rPr>
      </w:pPr>
    </w:p>
    <w:p w:rsidR="00DC05BC" w:rsidRDefault="00DC05BC" w:rsidP="00DC05BC">
      <w:pPr>
        <w:ind w:firstLine="540"/>
        <w:jc w:val="both"/>
        <w:rPr>
          <w:rFonts w:ascii="Times New Roman" w:hAnsi="Times New Roman"/>
          <w:lang w:val="kk-KZ"/>
        </w:rPr>
      </w:pPr>
      <w:r>
        <w:rPr>
          <w:rFonts w:ascii="Times New Roman" w:hAnsi="Times New Roman"/>
          <w:lang w:val="kk-KZ"/>
        </w:rPr>
        <w:t>Жұмыстың мақсаты - магматикалық тау жыныстарының тастілімдерді сипаттау (габбро, базальттар, диориттер, андезиттер, граниттер, риолиттер).</w:t>
      </w:r>
    </w:p>
    <w:p w:rsidR="00DC05BC" w:rsidRDefault="00DC05BC" w:rsidP="00DC05BC">
      <w:pPr>
        <w:jc w:val="both"/>
        <w:rPr>
          <w:rFonts w:ascii="Times New Roman" w:hAnsi="Times New Roman"/>
          <w:lang w:val="kk-KZ"/>
        </w:rPr>
      </w:pPr>
    </w:p>
    <w:p w:rsidR="00DC05BC" w:rsidRDefault="00DC05BC" w:rsidP="00DC05BC">
      <w:pPr>
        <w:jc w:val="both"/>
        <w:rPr>
          <w:rFonts w:ascii="Times New Roman" w:hAnsi="Times New Roman"/>
          <w:lang w:val="kk-KZ"/>
        </w:rPr>
      </w:pPr>
    </w:p>
    <w:p w:rsidR="00DC05BC" w:rsidRDefault="00DC05BC" w:rsidP="00DC05BC">
      <w:pPr>
        <w:jc w:val="both"/>
        <w:rPr>
          <w:rFonts w:ascii="Times New Roman" w:hAnsi="Times New Roman"/>
          <w:lang w:val="kk-KZ"/>
        </w:rPr>
      </w:pPr>
    </w:p>
    <w:p w:rsidR="00DC05BC" w:rsidRPr="001D189E" w:rsidRDefault="00DC05BC" w:rsidP="00DC05BC">
      <w:pPr>
        <w:rPr>
          <w:lang w:val="kk-KZ"/>
        </w:rPr>
      </w:pPr>
    </w:p>
    <w:p w:rsidR="001D189E" w:rsidRPr="00DC05BC" w:rsidRDefault="001D189E" w:rsidP="00DC05BC">
      <w:pPr>
        <w:rPr>
          <w:lang w:val="kk-KZ"/>
        </w:rPr>
      </w:pPr>
      <w:bookmarkStart w:id="0" w:name="_GoBack"/>
      <w:bookmarkEnd w:id="0"/>
    </w:p>
    <w:sectPr w:rsidR="001D189E" w:rsidRPr="00DC05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F5074"/>
    <w:multiLevelType w:val="multilevel"/>
    <w:tmpl w:val="4C1E9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D97826"/>
    <w:multiLevelType w:val="multilevel"/>
    <w:tmpl w:val="24924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8621793"/>
    <w:multiLevelType w:val="multilevel"/>
    <w:tmpl w:val="424CBB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E7E7C47"/>
    <w:multiLevelType w:val="hybridMultilevel"/>
    <w:tmpl w:val="B4D85836"/>
    <w:lvl w:ilvl="0" w:tplc="4A88A0C2">
      <w:start w:val="1"/>
      <w:numFmt w:val="decimal"/>
      <w:lvlText w:val="%1)"/>
      <w:lvlJc w:val="left"/>
      <w:pPr>
        <w:tabs>
          <w:tab w:val="num" w:pos="1410"/>
        </w:tabs>
        <w:ind w:left="1410" w:hanging="87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6F7D54E9"/>
    <w:multiLevelType w:val="hybridMultilevel"/>
    <w:tmpl w:val="D6041230"/>
    <w:lvl w:ilvl="0" w:tplc="0F4C59AE">
      <w:start w:val="2"/>
      <w:numFmt w:val="bullet"/>
      <w:lvlText w:val="-"/>
      <w:lvlJc w:val="left"/>
      <w:pPr>
        <w:tabs>
          <w:tab w:val="num" w:pos="1260"/>
        </w:tabs>
        <w:ind w:left="1260" w:hanging="72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num>
  <w:num w:numId="2">
    <w:abstractNumId w:val="2"/>
  </w:num>
  <w:num w:numId="3">
    <w:abstractNumId w:val="0"/>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FF9"/>
    <w:rsid w:val="001D189E"/>
    <w:rsid w:val="00496FF9"/>
    <w:rsid w:val="00507806"/>
    <w:rsid w:val="00D17AA4"/>
    <w:rsid w:val="00DC05BC"/>
    <w:rsid w:val="00F161E2"/>
    <w:rsid w:val="00FD48AE"/>
    <w:rsid w:val="00FF3A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Address"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7806"/>
    <w:pPr>
      <w:spacing w:after="0" w:line="240" w:lineRule="auto"/>
    </w:pPr>
    <w:rPr>
      <w:rFonts w:ascii="KZ Times New Roman" w:eastAsia="Times New Roman" w:hAnsi="KZ Times New Roman" w:cs="Times New Roman"/>
      <w:sz w:val="28"/>
      <w:szCs w:val="28"/>
      <w:lang w:eastAsia="ru-RU"/>
    </w:rPr>
  </w:style>
  <w:style w:type="paragraph" w:styleId="2">
    <w:name w:val="heading 2"/>
    <w:basedOn w:val="a"/>
    <w:link w:val="20"/>
    <w:uiPriority w:val="9"/>
    <w:qFormat/>
    <w:rsid w:val="00496FF9"/>
    <w:pPr>
      <w:spacing w:before="100" w:beforeAutospacing="1" w:after="100" w:afterAutospacing="1"/>
      <w:outlineLvl w:val="1"/>
    </w:pPr>
    <w:rPr>
      <w:rFonts w:ascii="Times New Roman" w:hAnsi="Times New Roman"/>
      <w:b/>
      <w:bCs/>
      <w:sz w:val="36"/>
      <w:szCs w:val="36"/>
    </w:rPr>
  </w:style>
  <w:style w:type="paragraph" w:styleId="6">
    <w:name w:val="heading 6"/>
    <w:basedOn w:val="a"/>
    <w:next w:val="a"/>
    <w:link w:val="60"/>
    <w:qFormat/>
    <w:rsid w:val="00FF3ABB"/>
    <w:pPr>
      <w:spacing w:before="240" w:after="60"/>
      <w:outlineLvl w:val="5"/>
    </w:pPr>
    <w:rPr>
      <w:rFonts w:ascii="Times New Roman" w:hAnsi="Times New Roman"/>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96FF9"/>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96FF9"/>
    <w:pPr>
      <w:spacing w:before="100" w:beforeAutospacing="1" w:after="100" w:afterAutospacing="1"/>
    </w:pPr>
    <w:rPr>
      <w:rFonts w:ascii="Times New Roman" w:hAnsi="Times New Roman"/>
      <w:sz w:val="24"/>
      <w:szCs w:val="24"/>
    </w:rPr>
  </w:style>
  <w:style w:type="character" w:styleId="a4">
    <w:name w:val="Strong"/>
    <w:basedOn w:val="a0"/>
    <w:uiPriority w:val="22"/>
    <w:qFormat/>
    <w:rsid w:val="00496FF9"/>
    <w:rPr>
      <w:b/>
      <w:bCs/>
    </w:rPr>
  </w:style>
  <w:style w:type="character" w:customStyle="1" w:styleId="apple-converted-space">
    <w:name w:val="apple-converted-space"/>
    <w:basedOn w:val="a0"/>
    <w:rsid w:val="00496FF9"/>
  </w:style>
  <w:style w:type="character" w:styleId="a5">
    <w:name w:val="Hyperlink"/>
    <w:basedOn w:val="a0"/>
    <w:uiPriority w:val="99"/>
    <w:semiHidden/>
    <w:unhideWhenUsed/>
    <w:rsid w:val="00496FF9"/>
    <w:rPr>
      <w:color w:val="0000FF"/>
      <w:u w:val="single"/>
    </w:rPr>
  </w:style>
  <w:style w:type="character" w:customStyle="1" w:styleId="mw-headline">
    <w:name w:val="mw-headline"/>
    <w:basedOn w:val="a0"/>
    <w:rsid w:val="00496FF9"/>
  </w:style>
  <w:style w:type="character" w:customStyle="1" w:styleId="mw-editsection">
    <w:name w:val="mw-editsection"/>
    <w:basedOn w:val="a0"/>
    <w:rsid w:val="00496FF9"/>
  </w:style>
  <w:style w:type="character" w:customStyle="1" w:styleId="mw-editsection-bracket">
    <w:name w:val="mw-editsection-bracket"/>
    <w:basedOn w:val="a0"/>
    <w:rsid w:val="00496FF9"/>
  </w:style>
  <w:style w:type="paragraph" w:styleId="a6">
    <w:name w:val="Balloon Text"/>
    <w:basedOn w:val="a"/>
    <w:link w:val="a7"/>
    <w:uiPriority w:val="99"/>
    <w:semiHidden/>
    <w:unhideWhenUsed/>
    <w:rsid w:val="00496FF9"/>
    <w:rPr>
      <w:rFonts w:ascii="Tahoma" w:hAnsi="Tahoma" w:cs="Tahoma"/>
      <w:sz w:val="16"/>
      <w:szCs w:val="16"/>
    </w:rPr>
  </w:style>
  <w:style w:type="character" w:customStyle="1" w:styleId="a7">
    <w:name w:val="Текст выноски Знак"/>
    <w:basedOn w:val="a0"/>
    <w:link w:val="a6"/>
    <w:uiPriority w:val="99"/>
    <w:semiHidden/>
    <w:rsid w:val="00496FF9"/>
    <w:rPr>
      <w:rFonts w:ascii="Tahoma" w:hAnsi="Tahoma" w:cs="Tahoma"/>
      <w:sz w:val="16"/>
      <w:szCs w:val="16"/>
    </w:rPr>
  </w:style>
  <w:style w:type="character" w:customStyle="1" w:styleId="toctoggle">
    <w:name w:val="toctoggle"/>
    <w:basedOn w:val="a0"/>
    <w:rsid w:val="00FD48AE"/>
  </w:style>
  <w:style w:type="character" w:customStyle="1" w:styleId="tocnumber">
    <w:name w:val="tocnumber"/>
    <w:basedOn w:val="a0"/>
    <w:rsid w:val="00FD48AE"/>
  </w:style>
  <w:style w:type="character" w:customStyle="1" w:styleId="toctext">
    <w:name w:val="toctext"/>
    <w:basedOn w:val="a0"/>
    <w:rsid w:val="00FD48AE"/>
  </w:style>
  <w:style w:type="character" w:customStyle="1" w:styleId="60">
    <w:name w:val="Заголовок 6 Знак"/>
    <w:basedOn w:val="a0"/>
    <w:link w:val="6"/>
    <w:rsid w:val="00FF3ABB"/>
    <w:rPr>
      <w:rFonts w:ascii="Times New Roman" w:eastAsia="Times New Roman" w:hAnsi="Times New Roman" w:cs="Times New Roman"/>
      <w:b/>
      <w:bCs/>
      <w:lang w:eastAsia="ru-RU"/>
    </w:rPr>
  </w:style>
  <w:style w:type="paragraph" w:customStyle="1" w:styleId="Subtitle">
    <w:name w:val="Subtitle"/>
    <w:basedOn w:val="a"/>
    <w:rsid w:val="00FF3ABB"/>
    <w:pPr>
      <w:jc w:val="both"/>
    </w:pPr>
    <w:rPr>
      <w:rFonts w:ascii="Times New Roman" w:hAnsi="Times New Roman"/>
      <w:szCs w:val="20"/>
    </w:rPr>
  </w:style>
  <w:style w:type="table" w:styleId="a8">
    <w:name w:val="Table Grid"/>
    <w:basedOn w:val="a1"/>
    <w:rsid w:val="00FF3ABB"/>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Address"/>
    <w:basedOn w:val="a"/>
    <w:link w:val="HTML0"/>
    <w:rsid w:val="001D189E"/>
    <w:rPr>
      <w:rFonts w:ascii="Times New Roman" w:hAnsi="Times New Roman"/>
      <w:b/>
      <w:i/>
      <w:iCs/>
      <w:szCs w:val="24"/>
    </w:rPr>
  </w:style>
  <w:style w:type="character" w:customStyle="1" w:styleId="HTML0">
    <w:name w:val="Адрес HTML Знак"/>
    <w:basedOn w:val="a0"/>
    <w:link w:val="HTML"/>
    <w:rsid w:val="001D189E"/>
    <w:rPr>
      <w:rFonts w:ascii="Times New Roman" w:eastAsia="Times New Roman" w:hAnsi="Times New Roman" w:cs="Times New Roman"/>
      <w:b/>
      <w:i/>
      <w:iCs/>
      <w:sz w:val="28"/>
      <w:szCs w:val="24"/>
      <w:lang w:eastAsia="ru-RU"/>
    </w:rPr>
  </w:style>
  <w:style w:type="paragraph" w:styleId="a9">
    <w:name w:val="Body Text Indent"/>
    <w:basedOn w:val="a"/>
    <w:link w:val="aa"/>
    <w:rsid w:val="001D189E"/>
    <w:pPr>
      <w:ind w:firstLine="900"/>
    </w:pPr>
    <w:rPr>
      <w:rFonts w:ascii="Times New Roman" w:hAnsi="Times New Roman"/>
      <w:szCs w:val="18"/>
    </w:rPr>
  </w:style>
  <w:style w:type="character" w:customStyle="1" w:styleId="aa">
    <w:name w:val="Основной текст с отступом Знак"/>
    <w:basedOn w:val="a0"/>
    <w:link w:val="a9"/>
    <w:rsid w:val="001D189E"/>
    <w:rPr>
      <w:rFonts w:ascii="Times New Roman" w:eastAsia="Times New Roman" w:hAnsi="Times New Roman" w:cs="Times New Roman"/>
      <w:sz w:val="28"/>
      <w:szCs w:val="1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Address"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7806"/>
    <w:pPr>
      <w:spacing w:after="0" w:line="240" w:lineRule="auto"/>
    </w:pPr>
    <w:rPr>
      <w:rFonts w:ascii="KZ Times New Roman" w:eastAsia="Times New Roman" w:hAnsi="KZ Times New Roman" w:cs="Times New Roman"/>
      <w:sz w:val="28"/>
      <w:szCs w:val="28"/>
      <w:lang w:eastAsia="ru-RU"/>
    </w:rPr>
  </w:style>
  <w:style w:type="paragraph" w:styleId="2">
    <w:name w:val="heading 2"/>
    <w:basedOn w:val="a"/>
    <w:link w:val="20"/>
    <w:uiPriority w:val="9"/>
    <w:qFormat/>
    <w:rsid w:val="00496FF9"/>
    <w:pPr>
      <w:spacing w:before="100" w:beforeAutospacing="1" w:after="100" w:afterAutospacing="1"/>
      <w:outlineLvl w:val="1"/>
    </w:pPr>
    <w:rPr>
      <w:rFonts w:ascii="Times New Roman" w:hAnsi="Times New Roman"/>
      <w:b/>
      <w:bCs/>
      <w:sz w:val="36"/>
      <w:szCs w:val="36"/>
    </w:rPr>
  </w:style>
  <w:style w:type="paragraph" w:styleId="6">
    <w:name w:val="heading 6"/>
    <w:basedOn w:val="a"/>
    <w:next w:val="a"/>
    <w:link w:val="60"/>
    <w:qFormat/>
    <w:rsid w:val="00FF3ABB"/>
    <w:pPr>
      <w:spacing w:before="240" w:after="60"/>
      <w:outlineLvl w:val="5"/>
    </w:pPr>
    <w:rPr>
      <w:rFonts w:ascii="Times New Roman" w:hAnsi="Times New Roman"/>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96FF9"/>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96FF9"/>
    <w:pPr>
      <w:spacing w:before="100" w:beforeAutospacing="1" w:after="100" w:afterAutospacing="1"/>
    </w:pPr>
    <w:rPr>
      <w:rFonts w:ascii="Times New Roman" w:hAnsi="Times New Roman"/>
      <w:sz w:val="24"/>
      <w:szCs w:val="24"/>
    </w:rPr>
  </w:style>
  <w:style w:type="character" w:styleId="a4">
    <w:name w:val="Strong"/>
    <w:basedOn w:val="a0"/>
    <w:uiPriority w:val="22"/>
    <w:qFormat/>
    <w:rsid w:val="00496FF9"/>
    <w:rPr>
      <w:b/>
      <w:bCs/>
    </w:rPr>
  </w:style>
  <w:style w:type="character" w:customStyle="1" w:styleId="apple-converted-space">
    <w:name w:val="apple-converted-space"/>
    <w:basedOn w:val="a0"/>
    <w:rsid w:val="00496FF9"/>
  </w:style>
  <w:style w:type="character" w:styleId="a5">
    <w:name w:val="Hyperlink"/>
    <w:basedOn w:val="a0"/>
    <w:uiPriority w:val="99"/>
    <w:semiHidden/>
    <w:unhideWhenUsed/>
    <w:rsid w:val="00496FF9"/>
    <w:rPr>
      <w:color w:val="0000FF"/>
      <w:u w:val="single"/>
    </w:rPr>
  </w:style>
  <w:style w:type="character" w:customStyle="1" w:styleId="mw-headline">
    <w:name w:val="mw-headline"/>
    <w:basedOn w:val="a0"/>
    <w:rsid w:val="00496FF9"/>
  </w:style>
  <w:style w:type="character" w:customStyle="1" w:styleId="mw-editsection">
    <w:name w:val="mw-editsection"/>
    <w:basedOn w:val="a0"/>
    <w:rsid w:val="00496FF9"/>
  </w:style>
  <w:style w:type="character" w:customStyle="1" w:styleId="mw-editsection-bracket">
    <w:name w:val="mw-editsection-bracket"/>
    <w:basedOn w:val="a0"/>
    <w:rsid w:val="00496FF9"/>
  </w:style>
  <w:style w:type="paragraph" w:styleId="a6">
    <w:name w:val="Balloon Text"/>
    <w:basedOn w:val="a"/>
    <w:link w:val="a7"/>
    <w:uiPriority w:val="99"/>
    <w:semiHidden/>
    <w:unhideWhenUsed/>
    <w:rsid w:val="00496FF9"/>
    <w:rPr>
      <w:rFonts w:ascii="Tahoma" w:hAnsi="Tahoma" w:cs="Tahoma"/>
      <w:sz w:val="16"/>
      <w:szCs w:val="16"/>
    </w:rPr>
  </w:style>
  <w:style w:type="character" w:customStyle="1" w:styleId="a7">
    <w:name w:val="Текст выноски Знак"/>
    <w:basedOn w:val="a0"/>
    <w:link w:val="a6"/>
    <w:uiPriority w:val="99"/>
    <w:semiHidden/>
    <w:rsid w:val="00496FF9"/>
    <w:rPr>
      <w:rFonts w:ascii="Tahoma" w:hAnsi="Tahoma" w:cs="Tahoma"/>
      <w:sz w:val="16"/>
      <w:szCs w:val="16"/>
    </w:rPr>
  </w:style>
  <w:style w:type="character" w:customStyle="1" w:styleId="toctoggle">
    <w:name w:val="toctoggle"/>
    <w:basedOn w:val="a0"/>
    <w:rsid w:val="00FD48AE"/>
  </w:style>
  <w:style w:type="character" w:customStyle="1" w:styleId="tocnumber">
    <w:name w:val="tocnumber"/>
    <w:basedOn w:val="a0"/>
    <w:rsid w:val="00FD48AE"/>
  </w:style>
  <w:style w:type="character" w:customStyle="1" w:styleId="toctext">
    <w:name w:val="toctext"/>
    <w:basedOn w:val="a0"/>
    <w:rsid w:val="00FD48AE"/>
  </w:style>
  <w:style w:type="character" w:customStyle="1" w:styleId="60">
    <w:name w:val="Заголовок 6 Знак"/>
    <w:basedOn w:val="a0"/>
    <w:link w:val="6"/>
    <w:rsid w:val="00FF3ABB"/>
    <w:rPr>
      <w:rFonts w:ascii="Times New Roman" w:eastAsia="Times New Roman" w:hAnsi="Times New Roman" w:cs="Times New Roman"/>
      <w:b/>
      <w:bCs/>
      <w:lang w:eastAsia="ru-RU"/>
    </w:rPr>
  </w:style>
  <w:style w:type="paragraph" w:customStyle="1" w:styleId="Subtitle">
    <w:name w:val="Subtitle"/>
    <w:basedOn w:val="a"/>
    <w:rsid w:val="00FF3ABB"/>
    <w:pPr>
      <w:jc w:val="both"/>
    </w:pPr>
    <w:rPr>
      <w:rFonts w:ascii="Times New Roman" w:hAnsi="Times New Roman"/>
      <w:szCs w:val="20"/>
    </w:rPr>
  </w:style>
  <w:style w:type="table" w:styleId="a8">
    <w:name w:val="Table Grid"/>
    <w:basedOn w:val="a1"/>
    <w:rsid w:val="00FF3ABB"/>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Address"/>
    <w:basedOn w:val="a"/>
    <w:link w:val="HTML0"/>
    <w:rsid w:val="001D189E"/>
    <w:rPr>
      <w:rFonts w:ascii="Times New Roman" w:hAnsi="Times New Roman"/>
      <w:b/>
      <w:i/>
      <w:iCs/>
      <w:szCs w:val="24"/>
    </w:rPr>
  </w:style>
  <w:style w:type="character" w:customStyle="1" w:styleId="HTML0">
    <w:name w:val="Адрес HTML Знак"/>
    <w:basedOn w:val="a0"/>
    <w:link w:val="HTML"/>
    <w:rsid w:val="001D189E"/>
    <w:rPr>
      <w:rFonts w:ascii="Times New Roman" w:eastAsia="Times New Roman" w:hAnsi="Times New Roman" w:cs="Times New Roman"/>
      <w:b/>
      <w:i/>
      <w:iCs/>
      <w:sz w:val="28"/>
      <w:szCs w:val="24"/>
      <w:lang w:eastAsia="ru-RU"/>
    </w:rPr>
  </w:style>
  <w:style w:type="paragraph" w:styleId="a9">
    <w:name w:val="Body Text Indent"/>
    <w:basedOn w:val="a"/>
    <w:link w:val="aa"/>
    <w:rsid w:val="001D189E"/>
    <w:pPr>
      <w:ind w:firstLine="900"/>
    </w:pPr>
    <w:rPr>
      <w:rFonts w:ascii="Times New Roman" w:hAnsi="Times New Roman"/>
      <w:szCs w:val="18"/>
    </w:rPr>
  </w:style>
  <w:style w:type="character" w:customStyle="1" w:styleId="aa">
    <w:name w:val="Основной текст с отступом Знак"/>
    <w:basedOn w:val="a0"/>
    <w:link w:val="a9"/>
    <w:rsid w:val="001D189E"/>
    <w:rPr>
      <w:rFonts w:ascii="Times New Roman" w:eastAsia="Times New Roman" w:hAnsi="Times New Roman" w:cs="Times New Roman"/>
      <w:sz w:val="2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4213867">
      <w:bodyDiv w:val="1"/>
      <w:marLeft w:val="0"/>
      <w:marRight w:val="0"/>
      <w:marTop w:val="0"/>
      <w:marBottom w:val="0"/>
      <w:divBdr>
        <w:top w:val="none" w:sz="0" w:space="0" w:color="auto"/>
        <w:left w:val="none" w:sz="0" w:space="0" w:color="auto"/>
        <w:bottom w:val="none" w:sz="0" w:space="0" w:color="auto"/>
        <w:right w:val="none" w:sz="0" w:space="0" w:color="auto"/>
      </w:divBdr>
      <w:divsChild>
        <w:div w:id="1107388087">
          <w:marLeft w:val="0"/>
          <w:marRight w:val="0"/>
          <w:marTop w:val="0"/>
          <w:marBottom w:val="0"/>
          <w:divBdr>
            <w:top w:val="single" w:sz="6" w:space="5" w:color="AAAAAA"/>
            <w:left w:val="single" w:sz="6" w:space="5" w:color="AAAAAA"/>
            <w:bottom w:val="single" w:sz="6" w:space="5" w:color="AAAAAA"/>
            <w:right w:val="single" w:sz="6" w:space="5" w:color="AAAAAA"/>
          </w:divBdr>
        </w:div>
      </w:divsChild>
    </w:div>
    <w:div w:id="1298990697">
      <w:bodyDiv w:val="1"/>
      <w:marLeft w:val="0"/>
      <w:marRight w:val="0"/>
      <w:marTop w:val="0"/>
      <w:marBottom w:val="0"/>
      <w:divBdr>
        <w:top w:val="none" w:sz="0" w:space="0" w:color="auto"/>
        <w:left w:val="none" w:sz="0" w:space="0" w:color="auto"/>
        <w:bottom w:val="none" w:sz="0" w:space="0" w:color="auto"/>
        <w:right w:val="none" w:sz="0" w:space="0" w:color="auto"/>
      </w:divBdr>
      <w:divsChild>
        <w:div w:id="1669989378">
          <w:marLeft w:val="336"/>
          <w:marRight w:val="0"/>
          <w:marTop w:val="120"/>
          <w:marBottom w:val="312"/>
          <w:divBdr>
            <w:top w:val="none" w:sz="0" w:space="0" w:color="auto"/>
            <w:left w:val="none" w:sz="0" w:space="0" w:color="auto"/>
            <w:bottom w:val="none" w:sz="0" w:space="0" w:color="auto"/>
            <w:right w:val="none" w:sz="0" w:space="0" w:color="auto"/>
          </w:divBdr>
          <w:divsChild>
            <w:div w:id="647787050">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890455972">
          <w:marLeft w:val="336"/>
          <w:marRight w:val="0"/>
          <w:marTop w:val="120"/>
          <w:marBottom w:val="312"/>
          <w:divBdr>
            <w:top w:val="none" w:sz="0" w:space="0" w:color="auto"/>
            <w:left w:val="none" w:sz="0" w:space="0" w:color="auto"/>
            <w:bottom w:val="none" w:sz="0" w:space="0" w:color="auto"/>
            <w:right w:val="none" w:sz="0" w:space="0" w:color="auto"/>
          </w:divBdr>
          <w:divsChild>
            <w:div w:id="1128819832">
              <w:marLeft w:val="0"/>
              <w:marRight w:val="0"/>
              <w:marTop w:val="0"/>
              <w:marBottom w:val="0"/>
              <w:divBdr>
                <w:top w:val="single" w:sz="6" w:space="2" w:color="CCCCCC"/>
                <w:left w:val="single" w:sz="6" w:space="2" w:color="CCCCCC"/>
                <w:bottom w:val="single" w:sz="6" w:space="2" w:color="CCCCCC"/>
                <w:right w:val="single" w:sz="6" w:space="2" w:color="CCCCCC"/>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621</Words>
  <Characters>3546</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2015-09-22T17:39:00Z</dcterms:created>
  <dcterms:modified xsi:type="dcterms:W3CDTF">2015-09-22T17:39:00Z</dcterms:modified>
</cp:coreProperties>
</file>